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FAB48">
      <w:pPr>
        <w:pStyle w:val="2"/>
        <w:bidi w:val="0"/>
        <w:jc w:val="center"/>
        <w:rPr>
          <w:rFonts w:hint="eastAsia"/>
        </w:rPr>
      </w:pPr>
      <w:bookmarkStart w:id="0" w:name="_GoBack"/>
      <w:r>
        <w:rPr>
          <w:rFonts w:hint="eastAsia"/>
        </w:rPr>
        <w:t>2025年口腔医师资格新大纲变动解析</w:t>
      </w:r>
    </w:p>
    <w:bookmarkEnd w:id="0"/>
    <w:p w14:paraId="0C412F42">
      <w:pPr>
        <w:rPr>
          <w:rFonts w:hint="eastAsia"/>
        </w:rPr>
      </w:pPr>
    </w:p>
    <w:p w14:paraId="370C1500">
      <w:pPr>
        <w:rPr>
          <w:rFonts w:hint="eastAsia"/>
        </w:rPr>
      </w:pPr>
      <w:r>
        <w:rPr>
          <w:rFonts w:hint="eastAsia"/>
        </w:rPr>
        <w:t>2025年口腔医师资格考试大纲已发布，出现了诸多值得关注的变动。</w:t>
      </w:r>
    </w:p>
    <w:p w14:paraId="77997AE3">
      <w:pPr>
        <w:rPr>
          <w:rFonts w:hint="eastAsia"/>
        </w:rPr>
      </w:pPr>
    </w:p>
    <w:p w14:paraId="091A4EEA">
      <w:pPr>
        <w:rPr>
          <w:rFonts w:hint="eastAsia"/>
        </w:rPr>
      </w:pPr>
      <w:r>
        <w:rPr>
          <w:rFonts w:hint="eastAsia"/>
        </w:rPr>
        <w:t>在 医学人文综合 部分，整合了医学心理学、医学伦理学、卫生法规和医学人文素养等内容，吸纳了学科新发展，规范了内容描述 。其中，医学伦理学新增医患沟通技巧，强化医生职业精神与职业道德，还补充了典型医德案例；卫生法规更新了现行法律法规，纳入公共卫生事件应对及医疗安全质量管理内容.</w:t>
      </w:r>
    </w:p>
    <w:p w14:paraId="1EDA20F8">
      <w:pPr>
        <w:rPr>
          <w:rFonts w:hint="eastAsia"/>
        </w:rPr>
      </w:pPr>
    </w:p>
    <w:p w14:paraId="63185A74">
      <w:pPr>
        <w:rPr>
          <w:rFonts w:hint="eastAsia"/>
        </w:rPr>
      </w:pPr>
      <w:r>
        <w:rPr>
          <w:rFonts w:hint="eastAsia"/>
        </w:rPr>
        <w:t>基础医学综合 则结合口腔临床医学特点，选取与口腔疾病关系更密切的基础医学学科概念、原则和基本理论，使其更贴近临床应用.</w:t>
      </w:r>
    </w:p>
    <w:p w14:paraId="0B8B8B60">
      <w:pPr>
        <w:rPr>
          <w:rFonts w:hint="eastAsia"/>
        </w:rPr>
      </w:pPr>
    </w:p>
    <w:p w14:paraId="4087A03F">
      <w:pPr>
        <w:rPr>
          <w:rFonts w:hint="eastAsia"/>
        </w:rPr>
      </w:pPr>
      <w:r>
        <w:rPr>
          <w:rFonts w:hint="eastAsia"/>
        </w:rPr>
        <w:t>临床医学综合 根据疾病谱变化及口腔医师临床工作实际，对疾病种类进行调整，重点考查需掌握的诊断学知识以及重要疾病的识别与防治原则，同时加强了基础与临床的融合.</w:t>
      </w:r>
    </w:p>
    <w:p w14:paraId="53A5608D">
      <w:pPr>
        <w:rPr>
          <w:rFonts w:hint="eastAsia"/>
        </w:rPr>
      </w:pPr>
    </w:p>
    <w:p w14:paraId="6410947F">
      <w:pPr>
        <w:rPr>
          <w:rFonts w:hint="eastAsia"/>
        </w:rPr>
      </w:pPr>
      <w:r>
        <w:rPr>
          <w:rFonts w:hint="eastAsia"/>
        </w:rPr>
        <w:t>预防医学综合 归纳了口腔医师运用预防医学的基本理论和方法、临床预防服务和人群健康管理的理论和技能.</w:t>
      </w:r>
    </w:p>
    <w:p w14:paraId="0514951D">
      <w:pPr>
        <w:rPr>
          <w:rFonts w:hint="eastAsia"/>
        </w:rPr>
      </w:pPr>
    </w:p>
    <w:p w14:paraId="10629959">
      <w:pPr>
        <w:rPr>
          <w:rFonts w:hint="eastAsia"/>
        </w:rPr>
      </w:pPr>
      <w:r>
        <w:rPr>
          <w:rFonts w:hint="eastAsia"/>
        </w:rPr>
        <w:t>口腔医学综合 对口腔医学各学科进行整合，突出思维分析和解决问题的能力，体现学科系统性，重新梳理考核内容，删除过时或与临床实践不紧密的考试内容，适当融合多学科知识，强调口腔医学临床综合应用和口腔疾病的预防。还增加了“成人恒牙活髓保存治疗要点”“比色”“嵌体”“单核全口义齿”等考核内容，以及对口腔黏膜病、唾液腺疾病及口腔软组织和淋巴造血系统肿瘤与瘤样病变考核其应掌握的基本理论知识.</w:t>
      </w:r>
    </w:p>
    <w:p w14:paraId="3BFA04EC">
      <w:pPr>
        <w:rPr>
          <w:rFonts w:hint="eastAsia"/>
        </w:rPr>
      </w:pPr>
    </w:p>
    <w:p w14:paraId="34674BE8">
      <w:pPr>
        <w:rPr>
          <w:rFonts w:hint="eastAsia"/>
        </w:rPr>
      </w:pPr>
      <w:r>
        <w:rPr>
          <w:rFonts w:hint="eastAsia"/>
        </w:rPr>
        <w:t>口腔医学临床实践综合 包括口腔医师综合运用专业理论和知识，规范进行口腔基本检查、临床基本诊治、预防操作技术及急救技术，以案例形式进行病史采集和病例分析，考查临床思辨能力及医学人文素养。此外，口腔执业助理医师大纲在此部分的基本诊治技术中增加了“牙槽脓肿切开引流术”“口内缝合术”.</w:t>
      </w:r>
    </w:p>
    <w:p w14:paraId="366459D9">
      <w:pPr>
        <w:rPr>
          <w:rFonts w:hint="eastAsia"/>
        </w:rPr>
      </w:pPr>
    </w:p>
    <w:p w14:paraId="43C7FFF7">
      <w:pPr>
        <w:rPr>
          <w:rFonts w:hint="eastAsia"/>
        </w:rPr>
      </w:pPr>
      <w:r>
        <w:rPr>
          <w:rFonts w:hint="eastAsia"/>
        </w:rPr>
        <w:t>这些变动的作用在于，使考试内容更贴合当下医疗环境与需求，有助于选拔出更具职业道德、法律意识和人文关怀，且知识结构更全面、临床思维能力更强的口腔专业人才，从而更好地适应新时代医疗行业的发展，为患者提供更优质的口腔医疗服务.</w:t>
      </w:r>
    </w:p>
    <w:p w14:paraId="6A1F2AEA">
      <w:pPr>
        <w:rPr>
          <w:rFonts w:hint="eastAsia" w:eastAsiaTheme="minorEastAsia"/>
          <w:lang w:eastAsia="zh-CN"/>
        </w:rPr>
      </w:pPr>
      <w:r>
        <w:rPr>
          <w:rFonts w:hint="eastAsia" w:eastAsiaTheme="minorEastAsia"/>
          <w:lang w:eastAsia="zh-CN"/>
        </w:rPr>
        <w:drawing>
          <wp:inline distT="0" distB="0" distL="114300" distR="114300">
            <wp:extent cx="4762500" cy="8464550"/>
            <wp:effectExtent l="0" t="0" r="0" b="6350"/>
            <wp:docPr id="2" name="图片 2" descr="54596152891848144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5961528918481440_536780666231063806"/>
                    <pic:cNvPicPr>
                      <a:picLocks noChangeAspect="1"/>
                    </pic:cNvPicPr>
                  </pic:nvPicPr>
                  <pic:blipFill>
                    <a:blip r:embed="rId4"/>
                    <a:stretch>
                      <a:fillRect/>
                    </a:stretch>
                  </pic:blipFill>
                  <pic:spPr>
                    <a:xfrm>
                      <a:off x="0" y="0"/>
                      <a:ext cx="4762500" cy="84645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4119D"/>
    <w:rsid w:val="3994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2024-12-25T10:25:00Z</dcterms:created>
  <dc:creator>AA金英杰四川总校</dc:creator>
  <cp:lastModifiedBy>AA金英杰四川总校</cp:lastModifiedBy>
  <dcterms:modified xsi:type="dcterms:W3CDTF">2024-12-25T10:25:42Z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E37822825793480FBA9BF0213A4AB6AB_11</vt:lpwstr>
  </property>
  <property fmtid="{D5CDD505-2E9C-101B-9397-08002B2CF9AE}" pid="4" name="KSOTemplateDocerSaveRecord">
    <vt:lpwstr>eyJoZGlkIjoiYWI4OTFmYmU0MWMzMDQwNDQ4ZTVhZTBjYTMyZWY2NDgiLCJ1c2VySWQiOiIxNjQ3MTQwMDc4In0=</vt:lpwstr>
  </property>
</Properties>
</file>